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B4" w:rsidRDefault="009F6CB4" w:rsidP="009F6CB4">
      <w:pPr>
        <w:spacing w:after="0" w:line="240" w:lineRule="auto"/>
        <w:rPr>
          <w:rFonts w:ascii="Helvetica" w:eastAsia="Times New Roman" w:hAnsi="Helvetica" w:cs="Helvetica"/>
          <w:color w:val="444444"/>
          <w:sz w:val="20"/>
        </w:rPr>
      </w:pP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Регламент и регистрация турнира “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Summer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Cup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”. Натирка  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Beaten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Path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pict>
          <v:shape id="_x0000_i1026" type="#_x0000_t75" alt="" style="width:24pt;height:24pt"/>
        </w:pict>
      </w:r>
      <w:r w:rsidRPr="009F6CB4">
        <w:rPr>
          <w:rFonts w:ascii="Helvetica" w:eastAsia="Times New Roman" w:hAnsi="Helvetica" w:cs="Helvetica"/>
          <w:color w:val="444444"/>
          <w:sz w:val="20"/>
        </w:rPr>
        <w:t> </w:t>
      </w:r>
    </w:p>
    <w:p w:rsidR="009F6CB4" w:rsidRDefault="009F6CB4" w:rsidP="009F6CB4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К участию допускаются все желающие, подробнее формат турнира описан ниже. </w:t>
      </w:r>
    </w:p>
    <w:p w:rsidR="009F6CB4" w:rsidRDefault="009F6CB4" w:rsidP="009F6CB4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Ст</w:t>
      </w: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оимость участия - 150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</w:rPr>
        <w:t>грн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с  человека.</w: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pict>
          <v:shape id="_x0000_i1027" type="#_x0000_t75" alt="" style="width:24pt;height:24pt"/>
        </w:pic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pict>
          <v:shape id="_x0000_i1028" type="#_x0000_t75" alt="" style="width:24pt;height:24pt"/>
        </w:pic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pict>
          <v:shape id="_x0000_i1029" type="#_x0000_t75" alt="" style="width:24pt;height:24pt"/>
        </w:pict>
      </w:r>
    </w:p>
    <w:p w:rsidR="009F6CB4" w:rsidRPr="009F6CB4" w:rsidRDefault="009F6CB4" w:rsidP="009F6CB4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6CB4">
        <w:rPr>
          <w:rFonts w:ascii="Helvetica" w:eastAsia="Times New Roman" w:hAnsi="Helvetica" w:cs="Helvetica"/>
          <w:color w:val="444444"/>
          <w:sz w:val="20"/>
        </w:rPr>
        <w:t> </w:t>
      </w: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Внимание! Регламент турнира может меняться в зависимости от количества участников. Регламент турнира "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Summer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Cup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" от 12 участников до 30 участников: Четыре игры отбора. Определяется  шестёрка четверть финалистов</w:t>
      </w:r>
      <w:proofErr w:type="gram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.</w:t>
      </w:r>
      <w:proofErr w:type="gram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Игроки с 1 по 6 место выходят в четверть финал и ждут 2 человека с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десперадо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. </w:t>
      </w:r>
      <w:proofErr w:type="spellStart"/>
      <w:proofErr w:type="gram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Четверть-финал</w:t>
      </w:r>
      <w:proofErr w:type="spellEnd"/>
      <w:proofErr w:type="gram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, 8 команд участников играют стыковые встречи по системе «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Match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Play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», на выбывание (одна партия).</w:t>
      </w:r>
    </w:p>
    <w:tbl>
      <w:tblPr>
        <w:tblW w:w="912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1021"/>
        <w:gridCol w:w="451"/>
        <w:gridCol w:w="1020"/>
        <w:gridCol w:w="1020"/>
        <w:gridCol w:w="450"/>
        <w:gridCol w:w="1020"/>
        <w:gridCol w:w="1020"/>
        <w:gridCol w:w="450"/>
        <w:gridCol w:w="1020"/>
        <w:gridCol w:w="1020"/>
      </w:tblGrid>
      <w:tr w:rsidR="009F6CB4" w:rsidRPr="009F6CB4" w:rsidTr="009F6CB4"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1 место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8 место</w:t>
            </w:r>
          </w:p>
        </w:tc>
        <w:tc>
          <w:tcPr>
            <w:tcW w:w="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4 место</w:t>
            </w:r>
          </w:p>
        </w:tc>
        <w:tc>
          <w:tcPr>
            <w:tcW w:w="1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5 место</w:t>
            </w:r>
          </w:p>
        </w:tc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3 место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6 место</w:t>
            </w:r>
          </w:p>
        </w:tc>
        <w:tc>
          <w:tcPr>
            <w:tcW w:w="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2 место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7 место</w:t>
            </w:r>
          </w:p>
        </w:tc>
      </w:tr>
    </w:tbl>
    <w:p w:rsidR="009F6CB4" w:rsidRPr="009F6CB4" w:rsidRDefault="009F6CB4" w:rsidP="009F6C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Полуфинал, 4 участника играют стыковые встречи по системе «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Match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Play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», на выбывание (одна партия). ФИНАЛ победители полуфинала играют стыковую встречу по системе «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Match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Play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» за звание чемпиона турнира, проигравшие участники играют игру за 3 место (одна партия). Всего будет 9 наградных номинаций *: С 1 по 8 место + лучшая партия за весь турнир. ПРИМЕЧАНИЯ * Возможны изменения призового фонда в зависимости от количества игроков. Регламент турнира "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Summer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Cup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" до 12 участников: Четыре игры отбора. Определяется  четвёрка четверть финалистов</w:t>
      </w:r>
      <w:proofErr w:type="gram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.</w:t>
      </w:r>
      <w:proofErr w:type="gram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Игроки с 1 по 4 место выходят в четверть финал и ждут 2 человека с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десперадо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. </w:t>
      </w:r>
      <w:proofErr w:type="spellStart"/>
      <w:proofErr w:type="gram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Четверть-финал</w:t>
      </w:r>
      <w:proofErr w:type="spellEnd"/>
      <w:proofErr w:type="gram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, 8 команд участников играют стыковые встречи по системе «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Match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Play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», на выбывание (одна партия).</w:t>
      </w:r>
    </w:p>
    <w:tbl>
      <w:tblPr>
        <w:tblW w:w="912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475"/>
        <w:gridCol w:w="1098"/>
        <w:gridCol w:w="1094"/>
        <w:gridCol w:w="475"/>
        <w:gridCol w:w="1094"/>
        <w:gridCol w:w="1098"/>
        <w:gridCol w:w="475"/>
        <w:gridCol w:w="555"/>
        <w:gridCol w:w="559"/>
      </w:tblGrid>
      <w:tr w:rsidR="009F6CB4" w:rsidRPr="009F6CB4" w:rsidTr="009F6CB4"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1 место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6 место</w:t>
            </w:r>
          </w:p>
        </w:tc>
        <w:tc>
          <w:tcPr>
            <w:tcW w:w="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2 место</w:t>
            </w:r>
          </w:p>
        </w:tc>
        <w:tc>
          <w:tcPr>
            <w:tcW w:w="1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5 место</w:t>
            </w:r>
          </w:p>
        </w:tc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3 место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4 место</w:t>
            </w:r>
          </w:p>
        </w:tc>
        <w:tc>
          <w:tcPr>
            <w:tcW w:w="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F6CB4" w:rsidRPr="009F6CB4" w:rsidRDefault="009F6CB4" w:rsidP="009F6CB4">
            <w:pPr>
              <w:spacing w:before="120" w:after="120" w:line="480" w:lineRule="auto"/>
              <w:ind w:left="120" w:right="120"/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</w:pPr>
            <w:r w:rsidRPr="009F6CB4">
              <w:rPr>
                <w:rFonts w:ascii="Verdana" w:eastAsia="Times New Roman" w:hAnsi="Verdana" w:cs="Helvetica"/>
                <w:color w:val="757575"/>
                <w:sz w:val="24"/>
                <w:szCs w:val="24"/>
              </w:rPr>
              <w:t> </w:t>
            </w:r>
          </w:p>
        </w:tc>
      </w:tr>
    </w:tbl>
    <w:p w:rsidR="009F6CB4" w:rsidRPr="009F6CB4" w:rsidRDefault="009F6CB4" w:rsidP="009F6C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ФИНАЛ, 3 участника по сумме 2 игр определяют победителя и призёров. Всего будет 7 наградных номинаций: С 1 по 6 место + лучшая партия за весь турнир. Регистрация участников и жеребьевка в 18-30, начало сразу после жеребьевки. Разминка – 10 мин. 4 игр с  переходами после 2 партий. </w:t>
      </w:r>
      <w:proofErr w:type="spellStart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Десперадо</w:t>
      </w:r>
      <w:proofErr w:type="spellEnd"/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 xml:space="preserve"> без разминки. Регистрация участников: - в комментариях к этой новости - у менеджера </w:t>
      </w:r>
      <w:hyperlink r:id="rId4" w:history="1">
        <w:r w:rsidRPr="009F6CB4">
          <w:rPr>
            <w:rFonts w:ascii="Helvetica" w:eastAsia="Times New Roman" w:hAnsi="Helvetica" w:cs="Helvetica"/>
            <w:color w:val="21759B"/>
            <w:sz w:val="20"/>
            <w:u w:val="single"/>
          </w:rPr>
          <w:t>боулинг клуба</w:t>
        </w:r>
      </w:hyperlink>
      <w:r w:rsidRPr="009F6CB4">
        <w:rPr>
          <w:rFonts w:ascii="Helvetica" w:eastAsia="Times New Roman" w:hAnsi="Helvetica" w:cs="Helvetica"/>
          <w:color w:val="444444"/>
          <w:sz w:val="20"/>
          <w:szCs w:val="20"/>
        </w:rPr>
        <w:t> по спорту Романа Головащенко по телефону: 093 240 92 66</w:t>
      </w:r>
    </w:p>
    <w:p w:rsidR="008F16CB" w:rsidRDefault="00A138A7"/>
    <w:sectPr w:rsidR="008F16CB" w:rsidSect="00D2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CB4"/>
    <w:rsid w:val="00417400"/>
    <w:rsid w:val="008765F3"/>
    <w:rsid w:val="009F6CB4"/>
    <w:rsid w:val="00A138A7"/>
    <w:rsid w:val="00D2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CB4"/>
  </w:style>
  <w:style w:type="character" w:styleId="a4">
    <w:name w:val="Hyperlink"/>
    <w:basedOn w:val="a0"/>
    <w:uiPriority w:val="99"/>
    <w:semiHidden/>
    <w:unhideWhenUsed/>
    <w:rsid w:val="009F6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ooklyn-clu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LeFutur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dcterms:created xsi:type="dcterms:W3CDTF">2014-05-26T10:22:00Z</dcterms:created>
  <dcterms:modified xsi:type="dcterms:W3CDTF">2014-05-26T10:22:00Z</dcterms:modified>
</cp:coreProperties>
</file>